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41B23" w:rsidRDefault="00E51F7B">
      <w:pPr>
        <w:spacing w:after="28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Biogram dr n. med. Agnieszki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Lipińskiej-Opałki</w:t>
      </w:r>
      <w:proofErr w:type="spellEnd"/>
    </w:p>
    <w:p w14:paraId="00000002" w14:textId="558FA368" w:rsidR="00241B23" w:rsidRDefault="00E51F7B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Dr n. med. Agnieszka Lipińska-Opałka jest specjalistą pediatrii i alergologii, od 2011 roku związaną zawodowo z Wojskowym Instytutem Medycznym - Państwowym Instytutem Badawczym w Warszawie. Od początku uczestniczyła w tworzeniu Wydziału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Medyznego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Uniwersytetu Warszawskiego, gdzie od 2023 roku pracuje jako adiunkt, pełniąc funkcję koordynatora praktyk studenckich </w:t>
      </w:r>
      <w:r>
        <w:rPr>
          <w:rFonts w:ascii="Times New Roman" w:eastAsia="Times New Roman" w:hAnsi="Times New Roman" w:cs="Times New Roman"/>
        </w:rPr>
        <w:t xml:space="preserve">oraz </w:t>
      </w:r>
      <w:r>
        <w:rPr>
          <w:rFonts w:ascii="Times New Roman" w:eastAsia="Times New Roman" w:hAnsi="Times New Roman" w:cs="Times New Roman"/>
          <w:color w:val="000000"/>
        </w:rPr>
        <w:t xml:space="preserve">Kierownika Studiów ds. Studenckich. </w:t>
      </w:r>
    </w:p>
    <w:p w14:paraId="00000003" w14:textId="77777777" w:rsidR="00241B23" w:rsidRDefault="00E51F7B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co dzień łączy pracę kliniczną w Klinice Pediatrii, Nefrologii i Alergologii Dziecięcej </w:t>
      </w:r>
      <w:r>
        <w:rPr>
          <w:rFonts w:ascii="Times New Roman" w:eastAsia="Times New Roman" w:hAnsi="Times New Roman" w:cs="Times New Roman"/>
          <w:color w:val="000000"/>
        </w:rPr>
        <w:br/>
        <w:t xml:space="preserve">z intensywną działalnością naukową. Jej zainteresowania badawcze obejmują m.in.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mikrobiotę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jelitową u dzieci i jej znaczenie dla rozwoju układu odpornościowego, rolę immunologicznych składników mleka kobiecego w kształtowaniu odporności, diagnostykę </w:t>
      </w:r>
      <w:r>
        <w:rPr>
          <w:rFonts w:ascii="Times New Roman" w:eastAsia="Times New Roman" w:hAnsi="Times New Roman" w:cs="Times New Roman"/>
          <w:color w:val="000000"/>
        </w:rPr>
        <w:br/>
        <w:t>i leczenie chorób alergicznych (w szczególności atopowego zapalenia skóry) oraz wpływ czynników środowiskowych na rozwój chorób alergicznych u dzieci. Prowadzi także badania dotyczące chorób układu oddechowego u dzieci, a także bierze udział w projektach naukowych realizowanych w ramach WIM oraz we współpracy międzyinstytucjonalnej.</w:t>
      </w:r>
    </w:p>
    <w:p w14:paraId="00000004" w14:textId="027CA773" w:rsidR="00241B23" w:rsidRDefault="00E51F7B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Jest autorką i współautorką 67 publikacji, w tym 40 artykułów w czasopismach krajowych </w:t>
      </w:r>
      <w:r>
        <w:rPr>
          <w:rFonts w:ascii="Times New Roman" w:eastAsia="Times New Roman" w:hAnsi="Times New Roman" w:cs="Times New Roman"/>
          <w:color w:val="000000"/>
        </w:rPr>
        <w:br/>
        <w:t xml:space="preserve">i zagranicznych, 10 rozdziałów w książkach (w tym 5 w wydawnictwach zagranicznych) oraz 17 streszczeń konferencyjnych (w tym 8 zagranicznych). Sumaryczny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Impact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Factor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jej prac wynosi 52,473, a łączna punktacja ministerialna – 2232.</w:t>
      </w:r>
    </w:p>
    <w:p w14:paraId="00000005" w14:textId="77777777" w:rsidR="00241B23" w:rsidRDefault="00E51F7B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Od 2023 roku pełni funkcję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Zastępcy Redaktora Naczelnego czasopisma </w:t>
      </w:r>
      <w:r>
        <w:rPr>
          <w:rFonts w:ascii="Times New Roman" w:eastAsia="Times New Roman" w:hAnsi="Times New Roman" w:cs="Times New Roman"/>
          <w:i/>
          <w:color w:val="000000"/>
        </w:rPr>
        <w:t xml:space="preserve">Pediatria </w:t>
      </w:r>
      <w:r>
        <w:rPr>
          <w:rFonts w:ascii="Times New Roman" w:eastAsia="Times New Roman" w:hAnsi="Times New Roman" w:cs="Times New Roman"/>
          <w:i/>
          <w:color w:val="000000"/>
        </w:rPr>
        <w:br/>
        <w:t>i Medycyna Rodzinna</w:t>
      </w:r>
      <w:r>
        <w:rPr>
          <w:rFonts w:ascii="Times New Roman" w:eastAsia="Times New Roman" w:hAnsi="Times New Roman" w:cs="Times New Roman"/>
          <w:color w:val="000000"/>
        </w:rPr>
        <w:t>. Jest także aktywną członkinią środowiska pediatrycznego – w latach 2023–2024 była członkiem Zarządu Głównego Polskiego Towarzystwa Pediatrycznego, od wielu lat działa w Zarządzie Oddziału Warszawskiego PTP. Współorganizowała XXXVI Zjazd PTP w Warszawie (2021), a także była inicjatorką i prowadzącą ogólnopolski cykl szkoleń „Pediatria w praktyce”, wysoko ocenionych przez uczestników.</w:t>
      </w:r>
    </w:p>
    <w:p w14:paraId="00000006" w14:textId="77777777" w:rsidR="00241B23" w:rsidRDefault="00E51F7B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Jest absolwentką Uniwersytetu Medycznego w Lublinie. W trakcie studiów odbyła staż zagraniczny w Oddziale Chirurgii Ogólnej Suez Canal University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Hospital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 Egipcie </w:t>
      </w:r>
      <w:r>
        <w:rPr>
          <w:rFonts w:ascii="Times New Roman" w:eastAsia="Times New Roman" w:hAnsi="Times New Roman" w:cs="Times New Roman"/>
          <w:color w:val="000000"/>
        </w:rPr>
        <w:br/>
        <w:t>w ramach Programu Wymiany Zawodowej IFMSA.</w:t>
      </w:r>
    </w:p>
    <w:p w14:paraId="00000007" w14:textId="77777777" w:rsidR="00241B23" w:rsidRDefault="00E51F7B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 swoją działalność naukową, dydaktyczną i organizacyjną była wielokrotnie nagradzana – zarówno indywidualnie, jak i zespołowo, m.in. przez Dyrektora Wojskowego Instytutu Medycznego, a także w konkursach naukowych krajowych i międzynarodowych.</w:t>
      </w:r>
    </w:p>
    <w:p w14:paraId="00000008" w14:textId="77777777" w:rsidR="00241B23" w:rsidRDefault="00DE0409">
      <w:pPr>
        <w:jc w:val="both"/>
        <w:rPr>
          <w:rFonts w:ascii="Times New Roman" w:eastAsia="Times New Roman" w:hAnsi="Times New Roman" w:cs="Times New Roman"/>
        </w:rPr>
      </w:pPr>
      <w:r>
        <w:pict w14:anchorId="1F73C8DD">
          <v:rect id="_x0000_i1025" style="width:0;height:1.5pt" o:hralign="center" o:hrstd="t" o:hr="t" fillcolor="#a0a0a0" stroked="f"/>
        </w:pict>
      </w:r>
    </w:p>
    <w:p w14:paraId="00000009" w14:textId="77777777" w:rsidR="00241B23" w:rsidRDefault="00241B23"/>
    <w:sectPr w:rsidR="00241B2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auto"/>
    <w:pitch w:val="default"/>
  </w:font>
  <w:font w:name="Play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23"/>
    <w:rsid w:val="00241B23"/>
    <w:rsid w:val="00DE0409"/>
    <w:rsid w:val="00E5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814D"/>
  <w15:docId w15:val="{A294949A-0620-4AA3-9C5C-4D93FC9B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AF5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AF5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AF58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AF5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rsid w:val="00AF5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AF5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AF58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AF58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AF58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8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8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86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AF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AF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AF5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586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AF58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5867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AF5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8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586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uiPriority w:val="99"/>
    <w:semiHidden/>
    <w:unhideWhenUsed/>
    <w:rsid w:val="00AF58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omylnaczcionkaakapitu"/>
    <w:rsid w:val="00AF5867"/>
  </w:style>
  <w:style w:type="character" w:styleId="Uwydatnienie">
    <w:name w:val="Emphasis"/>
    <w:basedOn w:val="Domylnaczcionkaakapitu"/>
    <w:uiPriority w:val="20"/>
    <w:qFormat/>
    <w:rsid w:val="00AF5867"/>
    <w:rPr>
      <w:i/>
      <w:iCs/>
    </w:rPr>
  </w:style>
  <w:style w:type="paragraph" w:styleId="Podtytu">
    <w:name w:val="Subtitle"/>
    <w:basedOn w:val="Normalny"/>
    <w:next w:val="Normalny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zT2d/+EECPN/svLZvW4qmygLyA==">CgMxLjA4AHIhMUhaYmJfbXV3YVdxOTJxcHFUeXhWMTJ4Z21CdjQ3YnRU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Lipińska-Opałka</dc:creator>
  <cp:lastModifiedBy>nb-wmed026</cp:lastModifiedBy>
  <cp:revision>2</cp:revision>
  <dcterms:created xsi:type="dcterms:W3CDTF">2025-10-02T12:58:00Z</dcterms:created>
  <dcterms:modified xsi:type="dcterms:W3CDTF">2025-10-02T12:58:00Z</dcterms:modified>
</cp:coreProperties>
</file>